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E384" w14:textId="77777777" w:rsidR="00262DB0" w:rsidRDefault="006A1A5D">
      <w:pPr>
        <w:spacing w:after="0" w:line="262" w:lineRule="auto"/>
        <w:ind w:left="9" w:firstLine="0"/>
        <w:rPr>
          <w:sz w:val="40"/>
        </w:rPr>
      </w:pPr>
      <w:r>
        <w:rPr>
          <w:sz w:val="40"/>
        </w:rPr>
        <w:t>Compliance statements according to Regulation 2019/1009 – Fertilizing Products Regulation</w:t>
      </w:r>
      <w:r w:rsidR="00262DB0">
        <w:rPr>
          <w:sz w:val="40"/>
        </w:rPr>
        <w:t xml:space="preserve"> </w:t>
      </w:r>
    </w:p>
    <w:p w14:paraId="0CABF003" w14:textId="78F0C045" w:rsidR="00A102C5" w:rsidRDefault="00262DB0">
      <w:pPr>
        <w:spacing w:after="0" w:line="262" w:lineRule="auto"/>
        <w:ind w:left="9" w:firstLine="0"/>
        <w:rPr>
          <w:i/>
          <w:iCs/>
          <w:szCs w:val="16"/>
        </w:rPr>
      </w:pPr>
      <w:r w:rsidRPr="00262DB0">
        <w:rPr>
          <w:i/>
          <w:iCs/>
          <w:szCs w:val="16"/>
        </w:rPr>
        <w:t xml:space="preserve">- please select the right option where questions have </w:t>
      </w:r>
      <w:r>
        <w:rPr>
          <w:i/>
          <w:iCs/>
          <w:szCs w:val="16"/>
        </w:rPr>
        <w:t xml:space="preserve">multiple possible answers. </w:t>
      </w:r>
    </w:p>
    <w:p w14:paraId="515FA523" w14:textId="79082F9A" w:rsidR="00BF12EB" w:rsidRDefault="00BF12EB" w:rsidP="00BF12EB">
      <w:pPr>
        <w:spacing w:after="0" w:line="262" w:lineRule="auto"/>
        <w:rPr>
          <w:i/>
          <w:iCs/>
          <w:szCs w:val="16"/>
        </w:rPr>
      </w:pPr>
      <w:r>
        <w:rPr>
          <w:i/>
          <w:iCs/>
          <w:szCs w:val="16"/>
        </w:rPr>
        <w:t xml:space="preserve">- it is allowed to remove options if these do not apply. </w:t>
      </w:r>
    </w:p>
    <w:p w14:paraId="3B235751" w14:textId="77777777" w:rsidR="00A102C5" w:rsidRDefault="00EC116C">
      <w:pPr>
        <w:spacing w:after="465"/>
        <w:ind w:left="-21" w:right="-50" w:firstLine="0"/>
      </w:pPr>
      <w:r>
        <w:rPr>
          <w:noProof/>
        </w:rPr>
        <mc:AlternateContent>
          <mc:Choice Requires="wpg">
            <w:drawing>
              <wp:inline distT="0" distB="0" distL="0" distR="0" wp14:anchorId="44E5577D" wp14:editId="2D5A240A">
                <wp:extent cx="6504940" cy="76200"/>
                <wp:effectExtent l="0" t="0" r="0" b="0"/>
                <wp:docPr id="657" name="Group 657"/>
                <wp:cNvGraphicFramePr/>
                <a:graphic xmlns:a="http://schemas.openxmlformats.org/drawingml/2006/main">
                  <a:graphicData uri="http://schemas.microsoft.com/office/word/2010/wordprocessingGroup">
                    <wpg:wgp>
                      <wpg:cNvGrpSpPr/>
                      <wpg:grpSpPr>
                        <a:xfrm>
                          <a:off x="0" y="0"/>
                          <a:ext cx="6504940" cy="76200"/>
                          <a:chOff x="0" y="0"/>
                          <a:chExt cx="6504940" cy="76200"/>
                        </a:xfrm>
                      </wpg:grpSpPr>
                      <wps:wsp>
                        <wps:cNvPr id="820" name="Shape 820"/>
                        <wps:cNvSpPr/>
                        <wps:spPr>
                          <a:xfrm>
                            <a:off x="0" y="0"/>
                            <a:ext cx="6504940" cy="76200"/>
                          </a:xfrm>
                          <a:custGeom>
                            <a:avLst/>
                            <a:gdLst/>
                            <a:ahLst/>
                            <a:cxnLst/>
                            <a:rect l="0" t="0" r="0" b="0"/>
                            <a:pathLst>
                              <a:path w="6504940" h="76200">
                                <a:moveTo>
                                  <a:pt x="0" y="0"/>
                                </a:moveTo>
                                <a:lnTo>
                                  <a:pt x="6504940" y="0"/>
                                </a:lnTo>
                                <a:lnTo>
                                  <a:pt x="6504940" y="76200"/>
                                </a:lnTo>
                                <a:lnTo>
                                  <a:pt x="0" y="76200"/>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657" style="width:512.2pt;height:6pt;mso-position-horizontal-relative:char;mso-position-vertical-relative:line" coordsize="65049,762">
                <v:shape id="Shape 821" style="position:absolute;width:65049;height:762;left:0;top:0;" coordsize="6504940,76200" path="m0,0l6504940,0l6504940,76200l0,76200l0,0">
                  <v:stroke weight="0pt" endcap="flat" joinstyle="miter" miterlimit="10" on="false" color="#000000" opacity="0"/>
                  <v:fill on="true" color="#4472c4"/>
                </v:shape>
              </v:group>
            </w:pict>
          </mc:Fallback>
        </mc:AlternateContent>
      </w:r>
    </w:p>
    <w:p w14:paraId="156BB4A2" w14:textId="36E82C49" w:rsidR="00A102C5" w:rsidRDefault="00EC116C">
      <w:pPr>
        <w:tabs>
          <w:tab w:val="center" w:pos="6035"/>
        </w:tabs>
        <w:spacing w:after="180"/>
        <w:ind w:left="-6" w:firstLine="0"/>
      </w:pPr>
      <w:r>
        <w:t>With this we,</w:t>
      </w:r>
      <w:proofErr w:type="gramStart"/>
      <w:r w:rsidR="006A1A5D">
        <w:tab/>
      </w:r>
      <w:r>
        <w:t xml:space="preserve"> </w:t>
      </w:r>
      <w:r w:rsidR="006A1A5D">
        <w:t>,</w:t>
      </w:r>
      <w:proofErr w:type="gramEnd"/>
      <w:r>
        <w:t xml:space="preserve"> confirm that </w:t>
      </w:r>
      <w:r w:rsidR="007B5C96">
        <w:t xml:space="preserve">for the following product which we have applied for certification: </w:t>
      </w:r>
    </w:p>
    <w:p w14:paraId="5FFD5675" w14:textId="03F7C95C" w:rsidR="00A102C5" w:rsidRDefault="00EC116C">
      <w:pPr>
        <w:spacing w:after="367"/>
        <w:ind w:left="369" w:firstLine="0"/>
        <w:rPr>
          <w:rFonts w:ascii="Arial" w:eastAsia="Arial" w:hAnsi="Arial" w:cs="Arial"/>
          <w:sz w:val="24"/>
        </w:rPr>
      </w:pPr>
      <w:r>
        <w:rPr>
          <w:rFonts w:ascii="Arial" w:eastAsia="Arial" w:hAnsi="Arial" w:cs="Arial"/>
          <w:sz w:val="24"/>
        </w:rPr>
        <w:t>-</w:t>
      </w:r>
    </w:p>
    <w:p w14:paraId="47ECDBF4" w14:textId="4A43F9D5" w:rsidR="007B5C96" w:rsidRDefault="004C215D" w:rsidP="004C215D">
      <w:pPr>
        <w:spacing w:after="367"/>
      </w:pPr>
      <w:r>
        <w:t>We</w:t>
      </w:r>
    </w:p>
    <w:p w14:paraId="217600BE" w14:textId="02709208" w:rsidR="007B5C96" w:rsidRPr="00E43855" w:rsidRDefault="007B5C96" w:rsidP="00E43855">
      <w:pPr>
        <w:spacing w:after="88"/>
        <w:rPr>
          <w:b/>
          <w:bCs/>
          <w:i/>
          <w:iCs/>
        </w:rPr>
      </w:pPr>
      <w:r w:rsidRPr="00E43855">
        <w:rPr>
          <w:b/>
          <w:bCs/>
          <w:i/>
          <w:iCs/>
          <w:sz w:val="32"/>
        </w:rPr>
        <w:t xml:space="preserve">Sampling of testing and provided </w:t>
      </w:r>
      <w:proofErr w:type="gramStart"/>
      <w:r w:rsidRPr="00E43855">
        <w:rPr>
          <w:b/>
          <w:bCs/>
          <w:i/>
          <w:iCs/>
          <w:sz w:val="32"/>
        </w:rPr>
        <w:t>sample</w:t>
      </w:r>
      <w:proofErr w:type="gramEnd"/>
    </w:p>
    <w:p w14:paraId="76B7644D" w14:textId="3EEFEE4A" w:rsidR="00C8002C" w:rsidRDefault="00E43855" w:rsidP="00C8002C">
      <w:pPr>
        <w:pStyle w:val="ListParagraph"/>
        <w:ind w:left="365" w:firstLine="0"/>
        <w:rPr>
          <w:sz w:val="24"/>
        </w:rPr>
      </w:pPr>
      <w:r>
        <w:rPr>
          <w:sz w:val="24"/>
        </w:rPr>
        <w:t xml:space="preserve">Hereby confirm that any sampling done by us was done in a way that ensures samples are representative of production. Any deviations in an actual production product and the provided sample are not expected to be </w:t>
      </w:r>
      <w:r w:rsidR="00E72892">
        <w:rPr>
          <w:sz w:val="24"/>
        </w:rPr>
        <w:t>because of</w:t>
      </w:r>
      <w:r>
        <w:rPr>
          <w:sz w:val="24"/>
        </w:rPr>
        <w:t xml:space="preserve"> the sampling procedure. The sample sent to EFCI Register is representative of production envisaged. </w:t>
      </w:r>
    </w:p>
    <w:p w14:paraId="15955AD0" w14:textId="1DC98D72" w:rsidR="00C8002C" w:rsidRDefault="00C8002C" w:rsidP="00C8002C">
      <w:pPr>
        <w:pStyle w:val="ListParagraph"/>
        <w:ind w:left="365" w:firstLine="0"/>
        <w:rPr>
          <w:sz w:val="24"/>
        </w:rPr>
      </w:pPr>
    </w:p>
    <w:p w14:paraId="58440483" w14:textId="6F7AC270" w:rsidR="00C8002C" w:rsidRDefault="00C8002C" w:rsidP="00C8002C">
      <w:pPr>
        <w:pStyle w:val="ListParagraph"/>
        <w:ind w:left="365" w:firstLine="0"/>
        <w:rPr>
          <w:sz w:val="24"/>
        </w:rPr>
      </w:pPr>
      <w:r>
        <w:rPr>
          <w:sz w:val="24"/>
        </w:rPr>
        <w:t>Please list any relevant description of the sampling methodology used below unless you used the relevant harmonized standard or Technical Specifications published by CEN for sampling:</w:t>
      </w:r>
    </w:p>
    <w:p w14:paraId="53824536" w14:textId="77777777" w:rsidR="00AA4745" w:rsidRPr="00C8002C" w:rsidRDefault="00AA4745" w:rsidP="00C8002C">
      <w:pPr>
        <w:pStyle w:val="ListParagraph"/>
        <w:ind w:left="365" w:firstLine="0"/>
        <w:rPr>
          <w:sz w:val="24"/>
        </w:rPr>
      </w:pPr>
    </w:p>
    <w:p w14:paraId="4B4ADE4D" w14:textId="77777777" w:rsidR="00A92DBA" w:rsidRPr="004C215D" w:rsidRDefault="00A92DBA" w:rsidP="007B5C96">
      <w:pPr>
        <w:spacing w:after="88"/>
        <w:ind w:left="5" w:firstLine="0"/>
        <w:rPr>
          <w:b/>
          <w:bCs/>
          <w:i/>
          <w:iCs/>
          <w:sz w:val="32"/>
        </w:rPr>
      </w:pPr>
    </w:p>
    <w:p w14:paraId="3856C5B9" w14:textId="355210AA" w:rsidR="007B5C96" w:rsidRPr="00E43855" w:rsidRDefault="007B5C96" w:rsidP="00E43855">
      <w:pPr>
        <w:spacing w:after="88"/>
        <w:rPr>
          <w:b/>
          <w:bCs/>
          <w:i/>
          <w:iCs/>
        </w:rPr>
      </w:pPr>
      <w:r w:rsidRPr="00E43855">
        <w:rPr>
          <w:b/>
          <w:bCs/>
          <w:i/>
          <w:iCs/>
          <w:sz w:val="32"/>
        </w:rPr>
        <w:t>Phosphonates</w:t>
      </w:r>
    </w:p>
    <w:p w14:paraId="171E65C6" w14:textId="218EBCD4" w:rsidR="00E43855" w:rsidRDefault="00E43855" w:rsidP="00E43855">
      <w:pPr>
        <w:pStyle w:val="ListParagraph"/>
        <w:ind w:left="365" w:firstLine="0"/>
        <w:rPr>
          <w:sz w:val="24"/>
        </w:rPr>
      </w:pPr>
      <w:r>
        <w:rPr>
          <w:sz w:val="24"/>
        </w:rPr>
        <w:t xml:space="preserve">Hereby confirm that we do not intentionally add </w:t>
      </w:r>
      <w:r w:rsidR="003C2783">
        <w:rPr>
          <w:sz w:val="24"/>
        </w:rPr>
        <w:t>Phosphonates</w:t>
      </w:r>
      <w:r>
        <w:rPr>
          <w:sz w:val="24"/>
        </w:rPr>
        <w:t xml:space="preserve"> to the product. </w:t>
      </w:r>
    </w:p>
    <w:p w14:paraId="6C7AA76C" w14:textId="2746C4AC" w:rsidR="006A1A5D" w:rsidRPr="00CC303F" w:rsidRDefault="00E43855" w:rsidP="00CC303F">
      <w:pPr>
        <w:pStyle w:val="ListParagraph"/>
        <w:ind w:left="365" w:firstLine="0"/>
        <w:rPr>
          <w:sz w:val="24"/>
        </w:rPr>
      </w:pPr>
      <w:r>
        <w:rPr>
          <w:sz w:val="24"/>
        </w:rPr>
        <w:t xml:space="preserve">Unintentional presence of Phosphonates is not expected to occur or will remain below 0.5 in accordance with the FPR 2019/1009. </w:t>
      </w:r>
    </w:p>
    <w:p w14:paraId="265D84F3" w14:textId="46393D18" w:rsidR="00A102C5" w:rsidRDefault="006A1A5D" w:rsidP="004C215D">
      <w:pPr>
        <w:rPr>
          <w:b/>
          <w:bCs/>
          <w:i/>
          <w:iCs/>
          <w:sz w:val="32"/>
        </w:rPr>
      </w:pPr>
      <w:r w:rsidRPr="004C215D">
        <w:rPr>
          <w:b/>
          <w:bCs/>
          <w:i/>
          <w:iCs/>
          <w:sz w:val="32"/>
        </w:rPr>
        <w:t>Specific risks of the product</w:t>
      </w:r>
      <w:r w:rsidR="001535F7" w:rsidRPr="004C215D">
        <w:rPr>
          <w:b/>
          <w:bCs/>
          <w:i/>
          <w:iCs/>
          <w:sz w:val="32"/>
        </w:rPr>
        <w:t xml:space="preserve"> and risk assessments</w:t>
      </w:r>
      <w:r w:rsidR="002972B9">
        <w:rPr>
          <w:b/>
          <w:bCs/>
          <w:i/>
          <w:iCs/>
          <w:sz w:val="32"/>
        </w:rPr>
        <w:t xml:space="preserve"> (one of two options applies)</w:t>
      </w:r>
    </w:p>
    <w:p w14:paraId="0085546E" w14:textId="27AC860E" w:rsidR="00A62C56" w:rsidRDefault="004C215D" w:rsidP="004C215D">
      <w:pPr>
        <w:pStyle w:val="ListParagraph"/>
        <w:ind w:left="365" w:firstLine="0"/>
        <w:rPr>
          <w:sz w:val="24"/>
        </w:rPr>
      </w:pPr>
      <w:r>
        <w:rPr>
          <w:sz w:val="24"/>
        </w:rPr>
        <w:t>Hereb</w:t>
      </w:r>
      <w:r w:rsidR="00A62C56">
        <w:rPr>
          <w:sz w:val="24"/>
        </w:rPr>
        <w:t>y c</w:t>
      </w:r>
      <w:r>
        <w:rPr>
          <w:sz w:val="24"/>
        </w:rPr>
        <w:t xml:space="preserve">onfirm that our product does not pose any specific risks not included in the </w:t>
      </w:r>
      <w:r w:rsidR="001D75E9">
        <w:rPr>
          <w:sz w:val="24"/>
        </w:rPr>
        <w:t>SDS which we have sent to EFCI Register and</w:t>
      </w:r>
      <w:r w:rsidR="00A62C56">
        <w:rPr>
          <w:sz w:val="24"/>
        </w:rPr>
        <w:t xml:space="preserve"> not covered by compliance against Annex 1, 2, 3 and 4 – which </w:t>
      </w:r>
      <w:r w:rsidR="00C705EC">
        <w:rPr>
          <w:sz w:val="24"/>
        </w:rPr>
        <w:t>is</w:t>
      </w:r>
      <w:r w:rsidR="00A62C56">
        <w:rPr>
          <w:sz w:val="24"/>
        </w:rPr>
        <w:t xml:space="preserve"> already a risk assessment exercise. </w:t>
      </w:r>
    </w:p>
    <w:p w14:paraId="4AF4DD6D" w14:textId="77777777" w:rsidR="00A62C56" w:rsidRDefault="00A62C56" w:rsidP="004C215D">
      <w:pPr>
        <w:pStyle w:val="ListParagraph"/>
        <w:ind w:left="365" w:firstLine="0"/>
        <w:rPr>
          <w:sz w:val="24"/>
        </w:rPr>
      </w:pPr>
    </w:p>
    <w:p w14:paraId="5AD75FC3" w14:textId="03EBBD68" w:rsidR="004C215D" w:rsidRPr="00C40742" w:rsidRDefault="00A62C56" w:rsidP="00C40742">
      <w:pPr>
        <w:pStyle w:val="ListParagraph"/>
        <w:ind w:left="365" w:firstLine="0"/>
        <w:rPr>
          <w:sz w:val="24"/>
        </w:rPr>
      </w:pPr>
      <w:r>
        <w:rPr>
          <w:sz w:val="24"/>
        </w:rPr>
        <w:t xml:space="preserve">Hereby confirm that any specific risks of our product not covered by the provided documentation is managed in a specific and dedicated risk assessment in accordance with the FPR 2019/1009. </w:t>
      </w:r>
      <w:r w:rsidR="00C705EC">
        <w:rPr>
          <w:sz w:val="24"/>
        </w:rPr>
        <w:t>This risk assessment is not part of the submission to EFCI Register.</w:t>
      </w:r>
    </w:p>
    <w:p w14:paraId="53E5E050" w14:textId="2095A0CE" w:rsidR="004C215D" w:rsidRPr="004C215D" w:rsidRDefault="006A1A5D" w:rsidP="00CC303F">
      <w:pPr>
        <w:spacing w:after="0" w:line="240" w:lineRule="auto"/>
        <w:ind w:left="0" w:firstLine="0"/>
        <w:rPr>
          <w:b/>
          <w:bCs/>
          <w:i/>
          <w:iCs/>
          <w:sz w:val="32"/>
        </w:rPr>
      </w:pPr>
      <w:r w:rsidRPr="004C215D">
        <w:rPr>
          <w:b/>
          <w:bCs/>
          <w:i/>
          <w:iCs/>
          <w:sz w:val="32"/>
        </w:rPr>
        <w:t>Maximum residue limits</w:t>
      </w:r>
    </w:p>
    <w:p w14:paraId="365937DF" w14:textId="2CF1F8C2" w:rsidR="004C215D" w:rsidRDefault="004C215D" w:rsidP="004C215D">
      <w:pPr>
        <w:pStyle w:val="ListParagraph"/>
        <w:ind w:left="365" w:firstLine="0"/>
        <w:rPr>
          <w:sz w:val="24"/>
        </w:rPr>
      </w:pPr>
      <w:r>
        <w:rPr>
          <w:sz w:val="24"/>
        </w:rPr>
        <w:t>Hereby understand and confirm that our product contains with the MRL requirements of FPR 2019/1009</w:t>
      </w:r>
      <w:r w:rsidR="001751A4">
        <w:rPr>
          <w:sz w:val="24"/>
        </w:rPr>
        <w:t>.</w:t>
      </w:r>
    </w:p>
    <w:p w14:paraId="07F6ABDC" w14:textId="32B02BDC" w:rsidR="004C215D" w:rsidRPr="004C215D" w:rsidRDefault="004C215D" w:rsidP="004C215D">
      <w:pPr>
        <w:pStyle w:val="ListParagraph"/>
        <w:rPr>
          <w:b/>
          <w:bCs/>
          <w:i/>
          <w:iCs/>
          <w:sz w:val="32"/>
        </w:rPr>
      </w:pPr>
    </w:p>
    <w:p w14:paraId="11DB089D" w14:textId="77777777" w:rsidR="003C2783" w:rsidRDefault="003C2783">
      <w:pPr>
        <w:spacing w:after="0" w:line="240" w:lineRule="auto"/>
        <w:ind w:left="0" w:firstLine="0"/>
        <w:rPr>
          <w:b/>
          <w:bCs/>
          <w:i/>
          <w:iCs/>
          <w:sz w:val="32"/>
        </w:rPr>
      </w:pPr>
      <w:r>
        <w:rPr>
          <w:b/>
          <w:bCs/>
          <w:i/>
          <w:iCs/>
          <w:sz w:val="32"/>
        </w:rPr>
        <w:lastRenderedPageBreak/>
        <w:br w:type="page"/>
      </w:r>
    </w:p>
    <w:p w14:paraId="05DBD082" w14:textId="7BEEC3D0" w:rsidR="006A1A5D" w:rsidRPr="004C215D" w:rsidRDefault="006A1A5D" w:rsidP="004C215D">
      <w:pPr>
        <w:ind w:left="0" w:firstLine="0"/>
        <w:rPr>
          <w:b/>
          <w:bCs/>
          <w:i/>
          <w:iCs/>
          <w:sz w:val="32"/>
        </w:rPr>
      </w:pPr>
      <w:r w:rsidRPr="004C215D">
        <w:rPr>
          <w:b/>
          <w:bCs/>
          <w:i/>
          <w:iCs/>
          <w:sz w:val="32"/>
        </w:rPr>
        <w:lastRenderedPageBreak/>
        <w:t>Chromium</w:t>
      </w:r>
      <w:r w:rsidR="00223DF7">
        <w:rPr>
          <w:b/>
          <w:bCs/>
          <w:i/>
          <w:iCs/>
          <w:sz w:val="32"/>
        </w:rPr>
        <w:t xml:space="preserve"> (one of two options applies)</w:t>
      </w:r>
    </w:p>
    <w:p w14:paraId="3427F786" w14:textId="77777777" w:rsidR="004C215D" w:rsidRPr="004C215D" w:rsidRDefault="004C215D" w:rsidP="004C215D">
      <w:pPr>
        <w:pStyle w:val="ListParagraph"/>
        <w:rPr>
          <w:sz w:val="24"/>
        </w:rPr>
      </w:pPr>
    </w:p>
    <w:p w14:paraId="45BAE27F" w14:textId="1B941011" w:rsidR="004C215D" w:rsidRDefault="00A87524" w:rsidP="004C215D">
      <w:pPr>
        <w:pStyle w:val="ListParagraph"/>
        <w:ind w:left="365" w:firstLine="0"/>
        <w:rPr>
          <w:sz w:val="24"/>
        </w:rPr>
      </w:pPr>
      <w:r>
        <w:rPr>
          <w:sz w:val="24"/>
        </w:rPr>
        <w:t xml:space="preserve">Hereby confirm that </w:t>
      </w:r>
      <w:r w:rsidR="004C215D">
        <w:rPr>
          <w:sz w:val="24"/>
        </w:rPr>
        <w:t>t</w:t>
      </w:r>
      <w:r w:rsidR="004C215D" w:rsidRPr="004C215D">
        <w:rPr>
          <w:sz w:val="24"/>
        </w:rPr>
        <w:t xml:space="preserve">he product that we supply does not contain more than 200mg/kg dry matter of Chromium as verified by our internal design procedures. </w:t>
      </w:r>
    </w:p>
    <w:p w14:paraId="2605CC97" w14:textId="47869126" w:rsidR="004C215D" w:rsidRDefault="004C215D" w:rsidP="004C215D">
      <w:pPr>
        <w:pStyle w:val="ListParagraph"/>
        <w:ind w:left="365" w:firstLine="0"/>
        <w:rPr>
          <w:sz w:val="24"/>
        </w:rPr>
      </w:pPr>
    </w:p>
    <w:p w14:paraId="299534F1" w14:textId="0B81CC3A" w:rsidR="004C215D" w:rsidRDefault="00A87524" w:rsidP="004C215D">
      <w:pPr>
        <w:pStyle w:val="ListParagraph"/>
        <w:ind w:left="365" w:firstLine="0"/>
        <w:rPr>
          <w:sz w:val="24"/>
        </w:rPr>
      </w:pPr>
      <w:r>
        <w:rPr>
          <w:sz w:val="24"/>
        </w:rPr>
        <w:t xml:space="preserve">Hereby confirm </w:t>
      </w:r>
      <w:r w:rsidR="004C215D">
        <w:rPr>
          <w:sz w:val="24"/>
        </w:rPr>
        <w:t>that t</w:t>
      </w:r>
      <w:r w:rsidR="004C215D" w:rsidRPr="004C215D">
        <w:rPr>
          <w:sz w:val="24"/>
        </w:rPr>
        <w:t xml:space="preserve">he product that we supply does contain more than 200mg/kg dry matter of Chromium as verified by our internal design procedures. </w:t>
      </w:r>
      <w:r w:rsidR="004C215D">
        <w:rPr>
          <w:sz w:val="24"/>
        </w:rPr>
        <w:t xml:space="preserve">The exact source of the Chromium is: </w:t>
      </w:r>
    </w:p>
    <w:p w14:paraId="7F62DDB5" w14:textId="77777777" w:rsidR="00223DF7" w:rsidRPr="00CC303F" w:rsidRDefault="00223DF7" w:rsidP="00CC303F">
      <w:pPr>
        <w:ind w:left="0" w:firstLine="0"/>
        <w:rPr>
          <w:sz w:val="24"/>
        </w:rPr>
      </w:pPr>
    </w:p>
    <w:p w14:paraId="456C7FC4" w14:textId="6E6E6661" w:rsidR="004C215D" w:rsidRDefault="004C215D" w:rsidP="004C215D">
      <w:pPr>
        <w:pStyle w:val="ListParagraph"/>
        <w:ind w:left="365" w:firstLine="0"/>
        <w:rPr>
          <w:sz w:val="24"/>
        </w:rPr>
      </w:pPr>
    </w:p>
    <w:p w14:paraId="272B5376" w14:textId="757BC273" w:rsidR="00A87524" w:rsidRDefault="00A87524" w:rsidP="00A87524">
      <w:pPr>
        <w:ind w:left="0" w:firstLine="0"/>
        <w:rPr>
          <w:b/>
          <w:bCs/>
          <w:i/>
          <w:iCs/>
          <w:sz w:val="32"/>
        </w:rPr>
      </w:pPr>
      <w:r>
        <w:rPr>
          <w:b/>
          <w:bCs/>
          <w:i/>
          <w:iCs/>
          <w:sz w:val="32"/>
        </w:rPr>
        <w:t>Ingredient list</w:t>
      </w:r>
    </w:p>
    <w:p w14:paraId="27DFA4E6" w14:textId="622EE715" w:rsidR="00A87524" w:rsidRDefault="00A87524" w:rsidP="00A87524">
      <w:pPr>
        <w:ind w:left="720" w:firstLine="0"/>
        <w:rPr>
          <w:sz w:val="24"/>
        </w:rPr>
      </w:pPr>
      <w:r>
        <w:rPr>
          <w:sz w:val="24"/>
        </w:rPr>
        <w:t xml:space="preserve">Hereby that the ingredient list supplied to EFCI Register is complete and includes either the exact percentages or an indication of which ingredients are present at under and over 5% of the product weight.  </w:t>
      </w:r>
    </w:p>
    <w:p w14:paraId="3C63EA2B" w14:textId="77777777" w:rsidR="00101B20" w:rsidRPr="004C215D" w:rsidRDefault="00101B20" w:rsidP="00A87524">
      <w:pPr>
        <w:ind w:left="720" w:firstLine="0"/>
        <w:rPr>
          <w:b/>
          <w:bCs/>
          <w:i/>
          <w:iCs/>
          <w:sz w:val="32"/>
        </w:rPr>
      </w:pPr>
    </w:p>
    <w:p w14:paraId="12E646B3" w14:textId="0258D88C" w:rsidR="00101B20" w:rsidRDefault="00101B20" w:rsidP="00101B20">
      <w:pPr>
        <w:ind w:left="0" w:firstLine="0"/>
        <w:rPr>
          <w:b/>
          <w:bCs/>
          <w:i/>
          <w:iCs/>
          <w:sz w:val="32"/>
        </w:rPr>
      </w:pPr>
      <w:r>
        <w:rPr>
          <w:b/>
          <w:bCs/>
          <w:i/>
          <w:iCs/>
          <w:sz w:val="32"/>
        </w:rPr>
        <w:t>Nutrients (if PFC 1, only select an option if N and/or P2O5 is not a declared nutrient)</w:t>
      </w:r>
    </w:p>
    <w:p w14:paraId="2732EF69" w14:textId="395F16E3" w:rsidR="00101B20" w:rsidRDefault="00101B20" w:rsidP="00101B20">
      <w:pPr>
        <w:ind w:left="720" w:firstLine="0"/>
        <w:rPr>
          <w:sz w:val="24"/>
        </w:rPr>
      </w:pPr>
      <w:r>
        <w:rPr>
          <w:sz w:val="24"/>
        </w:rPr>
        <w:t xml:space="preserve">Hereby confirm that the product does not contain N and/or P2O5 higher than 0.5% unless one or </w:t>
      </w:r>
      <w:proofErr w:type="gramStart"/>
      <w:r>
        <w:rPr>
          <w:sz w:val="24"/>
        </w:rPr>
        <w:t>both of these</w:t>
      </w:r>
      <w:proofErr w:type="gramEnd"/>
      <w:r>
        <w:rPr>
          <w:sz w:val="24"/>
        </w:rPr>
        <w:t xml:space="preserve"> nutrients are declared. </w:t>
      </w:r>
    </w:p>
    <w:p w14:paraId="5DC8E586" w14:textId="7F1A3372" w:rsidR="00101B20" w:rsidRDefault="00101B20" w:rsidP="00101B20">
      <w:pPr>
        <w:ind w:left="720" w:firstLine="0"/>
        <w:rPr>
          <w:sz w:val="24"/>
        </w:rPr>
      </w:pPr>
    </w:p>
    <w:p w14:paraId="6CEA8A8D" w14:textId="118D1774" w:rsidR="00101B20" w:rsidRPr="00CC303F" w:rsidRDefault="00101B20" w:rsidP="00CC303F">
      <w:pPr>
        <w:ind w:left="720" w:firstLine="0"/>
        <w:rPr>
          <w:sz w:val="24"/>
        </w:rPr>
      </w:pPr>
      <w:r>
        <w:rPr>
          <w:sz w:val="24"/>
        </w:rPr>
        <w:t>Hereby confirm that the product does contain N and/or P2O5 at concentrations higher than 0.5% and these are declared nutrients.</w:t>
      </w:r>
    </w:p>
    <w:p w14:paraId="1C5A91D3" w14:textId="0F9EDA01" w:rsidR="004C215D" w:rsidRDefault="00101B20" w:rsidP="004C215D">
      <w:pPr>
        <w:pStyle w:val="ListParagraph"/>
        <w:ind w:left="365" w:firstLine="0"/>
        <w:rPr>
          <w:sz w:val="24"/>
        </w:rPr>
      </w:pPr>
      <w:r>
        <w:rPr>
          <w:b/>
          <w:bCs/>
          <w:i/>
          <w:iCs/>
          <w:sz w:val="32"/>
        </w:rPr>
        <w:t>Undeclared nutrients (if PFC 1)</w:t>
      </w:r>
    </w:p>
    <w:p w14:paraId="5E71DBCC" w14:textId="1B400FE4" w:rsidR="004C215D" w:rsidRDefault="00101B20" w:rsidP="004C215D">
      <w:pPr>
        <w:pStyle w:val="ListParagraph"/>
        <w:ind w:left="365" w:firstLine="0"/>
        <w:rPr>
          <w:sz w:val="24"/>
        </w:rPr>
      </w:pPr>
      <w:r>
        <w:rPr>
          <w:sz w:val="24"/>
        </w:rPr>
        <w:tab/>
        <w:t xml:space="preserve">Hereby confirm that our product contains no undeclared </w:t>
      </w:r>
      <w:r w:rsidR="00495A83">
        <w:rPr>
          <w:sz w:val="24"/>
        </w:rPr>
        <w:t>nutrients.</w:t>
      </w:r>
    </w:p>
    <w:p w14:paraId="63340A53" w14:textId="5E7CFEDF" w:rsidR="00101B20" w:rsidRDefault="00101B20" w:rsidP="004C215D">
      <w:pPr>
        <w:pStyle w:val="ListParagraph"/>
        <w:ind w:left="365" w:firstLine="0"/>
        <w:rPr>
          <w:sz w:val="24"/>
        </w:rPr>
      </w:pPr>
    </w:p>
    <w:p w14:paraId="7C4AA05A" w14:textId="4DCD410B" w:rsidR="00101B20" w:rsidRDefault="00101B20" w:rsidP="004C215D">
      <w:pPr>
        <w:pStyle w:val="ListParagraph"/>
        <w:ind w:left="365" w:firstLine="0"/>
        <w:rPr>
          <w:sz w:val="24"/>
        </w:rPr>
      </w:pPr>
      <w:r>
        <w:rPr>
          <w:sz w:val="24"/>
        </w:rPr>
        <w:tab/>
        <w:t>Hereby confirm that our product contains the following undeclared nutrients:</w:t>
      </w:r>
    </w:p>
    <w:p w14:paraId="41755F3E" w14:textId="77777777" w:rsidR="00BF12EB" w:rsidRDefault="00BF12EB" w:rsidP="004C215D">
      <w:pPr>
        <w:pStyle w:val="ListParagraph"/>
        <w:ind w:left="365" w:firstLine="0"/>
        <w:rPr>
          <w:sz w:val="24"/>
        </w:rPr>
      </w:pPr>
    </w:p>
    <w:p w14:paraId="029AC197" w14:textId="087125C1" w:rsidR="00BF12EB" w:rsidRDefault="00BF12EB" w:rsidP="00BF12EB">
      <w:pPr>
        <w:pStyle w:val="ListParagraph"/>
        <w:ind w:left="365" w:firstLine="0"/>
        <w:rPr>
          <w:b/>
          <w:bCs/>
          <w:i/>
          <w:iCs/>
          <w:sz w:val="32"/>
        </w:rPr>
      </w:pPr>
      <w:r>
        <w:rPr>
          <w:b/>
          <w:bCs/>
          <w:i/>
          <w:iCs/>
          <w:sz w:val="32"/>
        </w:rPr>
        <w:t>Biuret (</w:t>
      </w:r>
      <w:r w:rsidR="003C01B5">
        <w:rPr>
          <w:b/>
          <w:bCs/>
          <w:i/>
          <w:iCs/>
          <w:sz w:val="32"/>
        </w:rPr>
        <w:t xml:space="preserve">select if this </w:t>
      </w:r>
      <w:r>
        <w:rPr>
          <w:b/>
          <w:bCs/>
          <w:i/>
          <w:iCs/>
          <w:sz w:val="32"/>
        </w:rPr>
        <w:t>must be absent, i.e. PFC 1A)</w:t>
      </w:r>
    </w:p>
    <w:p w14:paraId="79A96CA6" w14:textId="79D36509" w:rsidR="00101B20" w:rsidRDefault="00BF12EB" w:rsidP="00BF12EB">
      <w:pPr>
        <w:pStyle w:val="ListParagraph"/>
        <w:ind w:firstLine="0"/>
        <w:rPr>
          <w:sz w:val="24"/>
        </w:rPr>
      </w:pPr>
      <w:r>
        <w:rPr>
          <w:sz w:val="24"/>
        </w:rPr>
        <w:t xml:space="preserve">Hereby confirm that Biuret is present below the Limit of Quantification of the used laboratory and is thus </w:t>
      </w:r>
      <w:r w:rsidR="001B48DB">
        <w:rPr>
          <w:sz w:val="24"/>
        </w:rPr>
        <w:t>‘absent’</w:t>
      </w:r>
      <w:r>
        <w:rPr>
          <w:sz w:val="24"/>
        </w:rPr>
        <w:t xml:space="preserve"> in the </w:t>
      </w:r>
      <w:r w:rsidR="007D36FA">
        <w:rPr>
          <w:sz w:val="24"/>
        </w:rPr>
        <w:t>fertilising</w:t>
      </w:r>
      <w:r>
        <w:rPr>
          <w:sz w:val="24"/>
        </w:rPr>
        <w:t xml:space="preserve"> product and compliant with Annex 1. </w:t>
      </w:r>
    </w:p>
    <w:p w14:paraId="28E365EE" w14:textId="296076FF" w:rsidR="00BF12EB" w:rsidRPr="00BF12EB" w:rsidRDefault="00BF12EB" w:rsidP="00BF12EB">
      <w:pPr>
        <w:pStyle w:val="ListParagraph"/>
        <w:ind w:firstLine="0"/>
        <w:rPr>
          <w:sz w:val="24"/>
        </w:rPr>
      </w:pPr>
      <w:r>
        <w:rPr>
          <w:sz w:val="24"/>
        </w:rPr>
        <w:t>Retesting will be performed once an official EU Harmonized Standard is published</w:t>
      </w:r>
      <w:r w:rsidR="000A68B1">
        <w:rPr>
          <w:sz w:val="24"/>
        </w:rPr>
        <w:t xml:space="preserve"> by an accredited laboratory.</w:t>
      </w:r>
    </w:p>
    <w:p w14:paraId="27BA2C0D" w14:textId="77777777" w:rsidR="00EE28CC" w:rsidRDefault="00EE28CC" w:rsidP="00101B20">
      <w:pPr>
        <w:pStyle w:val="ListParagraph"/>
        <w:ind w:left="365" w:firstLine="0"/>
        <w:rPr>
          <w:b/>
          <w:bCs/>
          <w:i/>
          <w:iCs/>
          <w:sz w:val="32"/>
        </w:rPr>
      </w:pPr>
    </w:p>
    <w:p w14:paraId="46172605" w14:textId="3A2A42D2" w:rsidR="00101B20" w:rsidRDefault="00101B20" w:rsidP="00101B20">
      <w:pPr>
        <w:pStyle w:val="ListParagraph"/>
        <w:ind w:left="365" w:firstLine="0"/>
        <w:rPr>
          <w:b/>
          <w:bCs/>
          <w:i/>
          <w:iCs/>
          <w:sz w:val="32"/>
        </w:rPr>
      </w:pPr>
      <w:r>
        <w:rPr>
          <w:b/>
          <w:bCs/>
          <w:i/>
          <w:iCs/>
          <w:sz w:val="32"/>
        </w:rPr>
        <w:t xml:space="preserve">Supplied test </w:t>
      </w:r>
      <w:proofErr w:type="gramStart"/>
      <w:r w:rsidR="00AE1A82">
        <w:rPr>
          <w:b/>
          <w:bCs/>
          <w:i/>
          <w:iCs/>
          <w:sz w:val="32"/>
        </w:rPr>
        <w:t>reports</w:t>
      </w:r>
      <w:proofErr w:type="gramEnd"/>
    </w:p>
    <w:p w14:paraId="6B0D8076" w14:textId="77777777" w:rsidR="00101B20" w:rsidRDefault="00101B20" w:rsidP="00101B20">
      <w:pPr>
        <w:pStyle w:val="ListParagraph"/>
        <w:ind w:left="365" w:firstLine="0"/>
        <w:rPr>
          <w:b/>
          <w:bCs/>
          <w:i/>
          <w:iCs/>
          <w:sz w:val="32"/>
        </w:rPr>
      </w:pPr>
    </w:p>
    <w:p w14:paraId="022FC7AD" w14:textId="47A25F71" w:rsidR="00EC116C" w:rsidRDefault="00AE1A82" w:rsidP="001D291E">
      <w:pPr>
        <w:pStyle w:val="ListParagraph"/>
        <w:ind w:firstLine="0"/>
        <w:rPr>
          <w:sz w:val="24"/>
        </w:rPr>
      </w:pPr>
      <w:r>
        <w:rPr>
          <w:sz w:val="24"/>
        </w:rPr>
        <w:t xml:space="preserve">Hereby confirm </w:t>
      </w:r>
      <w:r w:rsidR="001D291E">
        <w:rPr>
          <w:sz w:val="24"/>
        </w:rPr>
        <w:t xml:space="preserve">that if we have supplied any test reports to EFCI register these were conducted in good faith, without any pressure on laboratories to influence the results. Laboratories were able to work </w:t>
      </w:r>
      <w:r w:rsidR="00495A83">
        <w:rPr>
          <w:sz w:val="24"/>
        </w:rPr>
        <w:t>impartially,</w:t>
      </w:r>
      <w:r w:rsidR="001D291E">
        <w:rPr>
          <w:sz w:val="24"/>
        </w:rPr>
        <w:t xml:space="preserve"> and confidence can be had in their results.  </w:t>
      </w:r>
    </w:p>
    <w:p w14:paraId="0CD0BECE" w14:textId="77777777" w:rsidR="004C215D" w:rsidRDefault="004C215D" w:rsidP="004E1736">
      <w:pPr>
        <w:ind w:left="0" w:firstLine="0"/>
        <w:rPr>
          <w:i/>
          <w:iCs/>
          <w:sz w:val="32"/>
        </w:rPr>
      </w:pPr>
    </w:p>
    <w:p w14:paraId="4C5FAB15" w14:textId="7C9863C9" w:rsidR="004C215D" w:rsidRDefault="004C215D">
      <w:pPr>
        <w:ind w:left="4"/>
        <w:rPr>
          <w:b/>
          <w:bCs/>
          <w:i/>
          <w:iCs/>
          <w:sz w:val="32"/>
        </w:rPr>
      </w:pPr>
      <w:r w:rsidRPr="004C215D">
        <w:rPr>
          <w:b/>
          <w:bCs/>
          <w:i/>
          <w:iCs/>
          <w:sz w:val="32"/>
        </w:rPr>
        <w:lastRenderedPageBreak/>
        <w:t>Hereby</w:t>
      </w:r>
      <w:r w:rsidR="00213CBA">
        <w:rPr>
          <w:b/>
          <w:bCs/>
          <w:i/>
          <w:iCs/>
          <w:sz w:val="32"/>
        </w:rPr>
        <w:t xml:space="preserve"> signed and </w:t>
      </w:r>
      <w:r w:rsidR="00C50403" w:rsidRPr="004C215D">
        <w:rPr>
          <w:b/>
          <w:bCs/>
          <w:i/>
          <w:iCs/>
          <w:sz w:val="32"/>
        </w:rPr>
        <w:t>confirmed.</w:t>
      </w:r>
    </w:p>
    <w:p w14:paraId="65556E57" w14:textId="2FD19136" w:rsidR="004C215D" w:rsidRDefault="004C215D">
      <w:pPr>
        <w:ind w:left="4"/>
        <w:rPr>
          <w:b/>
          <w:bCs/>
          <w:i/>
          <w:iCs/>
          <w:sz w:val="32"/>
        </w:rPr>
      </w:pPr>
      <w:r>
        <w:rPr>
          <w:b/>
          <w:bCs/>
          <w:i/>
          <w:iCs/>
          <w:sz w:val="32"/>
        </w:rPr>
        <w:t xml:space="preserve">Name: </w:t>
      </w:r>
    </w:p>
    <w:p w14:paraId="67623636" w14:textId="199137A4" w:rsidR="004C215D" w:rsidRDefault="004C215D">
      <w:pPr>
        <w:ind w:left="4"/>
        <w:rPr>
          <w:b/>
          <w:bCs/>
          <w:i/>
          <w:iCs/>
          <w:sz w:val="32"/>
        </w:rPr>
      </w:pPr>
      <w:r>
        <w:rPr>
          <w:b/>
          <w:bCs/>
          <w:i/>
          <w:iCs/>
          <w:sz w:val="32"/>
        </w:rPr>
        <w:t xml:space="preserve">Function: </w:t>
      </w:r>
    </w:p>
    <w:p w14:paraId="731058D4" w14:textId="77777777" w:rsidR="004C215D" w:rsidRDefault="004C215D">
      <w:pPr>
        <w:ind w:left="4"/>
        <w:rPr>
          <w:b/>
          <w:bCs/>
          <w:i/>
          <w:iCs/>
          <w:sz w:val="32"/>
        </w:rPr>
      </w:pPr>
    </w:p>
    <w:p w14:paraId="099C1D96" w14:textId="1ED0F9B9" w:rsidR="004C215D" w:rsidRPr="004C215D" w:rsidRDefault="004C215D">
      <w:pPr>
        <w:ind w:left="4"/>
        <w:rPr>
          <w:b/>
          <w:bCs/>
        </w:rPr>
      </w:pPr>
      <w:r>
        <w:rPr>
          <w:b/>
          <w:bCs/>
          <w:i/>
          <w:iCs/>
          <w:sz w:val="32"/>
        </w:rPr>
        <w:t>________________________</w:t>
      </w:r>
    </w:p>
    <w:sectPr w:rsidR="004C215D" w:rsidRPr="004C215D">
      <w:footerReference w:type="even" r:id="rId7"/>
      <w:footerReference w:type="default" r:id="rId8"/>
      <w:pgSz w:w="11905" w:h="16840"/>
      <w:pgMar w:top="1440" w:right="876" w:bottom="1440" w:left="8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7E6B" w14:textId="77777777" w:rsidR="00D07CB1" w:rsidRDefault="00D07CB1" w:rsidP="00AE1A82">
      <w:pPr>
        <w:spacing w:after="0" w:line="240" w:lineRule="auto"/>
      </w:pPr>
      <w:r>
        <w:separator/>
      </w:r>
    </w:p>
  </w:endnote>
  <w:endnote w:type="continuationSeparator" w:id="0">
    <w:p w14:paraId="7766A4A1" w14:textId="77777777" w:rsidR="00D07CB1" w:rsidRDefault="00D07CB1" w:rsidP="00AE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084755"/>
      <w:docPartObj>
        <w:docPartGallery w:val="Page Numbers (Bottom of Page)"/>
        <w:docPartUnique/>
      </w:docPartObj>
    </w:sdtPr>
    <w:sdtEndPr>
      <w:rPr>
        <w:rStyle w:val="PageNumber"/>
      </w:rPr>
    </w:sdtEndPr>
    <w:sdtContent>
      <w:p w14:paraId="5A8B58D7" w14:textId="03E9D2CE" w:rsidR="00AE1A82" w:rsidRDefault="00AE1A82" w:rsidP="005A0D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8F522" w14:textId="77777777" w:rsidR="00AE1A82" w:rsidRDefault="00AE1A82" w:rsidP="00AE1A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E102" w14:textId="5AFF6B2D" w:rsidR="00AE1A82" w:rsidRDefault="00AE1A82" w:rsidP="005A0DAD">
    <w:pPr>
      <w:pStyle w:val="Footer"/>
      <w:framePr w:wrap="none" w:vAnchor="text" w:hAnchor="margin" w:xAlign="right" w:y="1"/>
      <w:rPr>
        <w:rStyle w:val="PageNumber"/>
      </w:rPr>
    </w:pPr>
    <w:r>
      <w:rPr>
        <w:rStyle w:val="PageNumber"/>
      </w:rPr>
      <w:t xml:space="preserve">Page </w:t>
    </w:r>
    <w:sdt>
      <w:sdtPr>
        <w:rPr>
          <w:rStyle w:val="PageNumber"/>
        </w:rPr>
        <w:id w:val="1237751635"/>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37FDFE7F" w14:textId="7B13D665" w:rsidR="00AE1A82" w:rsidRDefault="00AE1A82" w:rsidP="00AE1A82">
    <w:pPr>
      <w:pStyle w:val="Footer"/>
      <w:ind w:right="360"/>
    </w:pPr>
    <w:r>
      <w:t>TD.</w:t>
    </w:r>
    <w:r w:rsidR="00DA1666">
      <w:t>040</w:t>
    </w:r>
    <w:r>
      <w:t xml:space="preserve"> FPR General compliance statement EFCI Register</w:t>
    </w:r>
    <w:r w:rsidR="00DA1666">
      <w:t xml:space="preserve"> – GIT APPROVED</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9217" w14:textId="77777777" w:rsidR="00D07CB1" w:rsidRDefault="00D07CB1" w:rsidP="00AE1A82">
      <w:pPr>
        <w:spacing w:after="0" w:line="240" w:lineRule="auto"/>
      </w:pPr>
      <w:r>
        <w:separator/>
      </w:r>
    </w:p>
  </w:footnote>
  <w:footnote w:type="continuationSeparator" w:id="0">
    <w:p w14:paraId="5F847D5B" w14:textId="77777777" w:rsidR="00D07CB1" w:rsidRDefault="00D07CB1" w:rsidP="00AE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79C8"/>
    <w:multiLevelType w:val="hybridMultilevel"/>
    <w:tmpl w:val="11986358"/>
    <w:lvl w:ilvl="0" w:tplc="CC7EA414">
      <w:start w:val="1"/>
      <w:numFmt w:val="bullet"/>
      <w:lvlText w:val="-"/>
      <w:lvlJc w:val="left"/>
      <w:pPr>
        <w:ind w:left="365" w:hanging="360"/>
      </w:pPr>
      <w:rPr>
        <w:rFonts w:ascii="Calibri" w:eastAsia="Calibri" w:hAnsi="Calibri" w:cs="Calibri" w:hint="default"/>
        <w:sz w:val="32"/>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7D197BCB"/>
    <w:multiLevelType w:val="hybridMultilevel"/>
    <w:tmpl w:val="D0B8D796"/>
    <w:lvl w:ilvl="0" w:tplc="3D323744">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BC6050">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224F4A">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106A8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16D57E">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01CB2">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BC955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EC9390">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B0856E">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22750530">
    <w:abstractNumId w:val="1"/>
  </w:num>
  <w:num w:numId="2" w16cid:durableId="8342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C5"/>
    <w:rsid w:val="000A68B1"/>
    <w:rsid w:val="00101B20"/>
    <w:rsid w:val="001535F7"/>
    <w:rsid w:val="001751A4"/>
    <w:rsid w:val="001B48DB"/>
    <w:rsid w:val="001D291E"/>
    <w:rsid w:val="001D75E9"/>
    <w:rsid w:val="00213CBA"/>
    <w:rsid w:val="00223DF7"/>
    <w:rsid w:val="00262DB0"/>
    <w:rsid w:val="002972B9"/>
    <w:rsid w:val="002B18A6"/>
    <w:rsid w:val="00312787"/>
    <w:rsid w:val="003C01B5"/>
    <w:rsid w:val="003C2783"/>
    <w:rsid w:val="00495A83"/>
    <w:rsid w:val="004C215D"/>
    <w:rsid w:val="004E1736"/>
    <w:rsid w:val="00524209"/>
    <w:rsid w:val="006A1A5D"/>
    <w:rsid w:val="007B5C96"/>
    <w:rsid w:val="007D36FA"/>
    <w:rsid w:val="00A102C5"/>
    <w:rsid w:val="00A62C56"/>
    <w:rsid w:val="00A87524"/>
    <w:rsid w:val="00A92DBA"/>
    <w:rsid w:val="00AA0240"/>
    <w:rsid w:val="00AA4745"/>
    <w:rsid w:val="00AE1A82"/>
    <w:rsid w:val="00B54BA5"/>
    <w:rsid w:val="00BF12EB"/>
    <w:rsid w:val="00C40742"/>
    <w:rsid w:val="00C50403"/>
    <w:rsid w:val="00C705EC"/>
    <w:rsid w:val="00C8002C"/>
    <w:rsid w:val="00CC303F"/>
    <w:rsid w:val="00D07CB1"/>
    <w:rsid w:val="00DA1666"/>
    <w:rsid w:val="00E43855"/>
    <w:rsid w:val="00E6172E"/>
    <w:rsid w:val="00E72892"/>
    <w:rsid w:val="00EC116C"/>
    <w:rsid w:val="00EE28CC"/>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02E42F3"/>
  <w15:docId w15:val="{EB318757-3429-D84D-8B23-5D39DC0F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59" w:lineRule="auto"/>
      <w:ind w:left="10" w:hanging="10"/>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after="25" w:line="259" w:lineRule="auto"/>
      <w:ind w:left="9"/>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paragraph" w:styleId="ListParagraph">
    <w:name w:val="List Paragraph"/>
    <w:basedOn w:val="Normal"/>
    <w:uiPriority w:val="34"/>
    <w:qFormat/>
    <w:rsid w:val="004C215D"/>
    <w:pPr>
      <w:ind w:left="720"/>
      <w:contextualSpacing/>
    </w:pPr>
  </w:style>
  <w:style w:type="paragraph" w:styleId="Header">
    <w:name w:val="header"/>
    <w:basedOn w:val="Normal"/>
    <w:link w:val="HeaderChar"/>
    <w:uiPriority w:val="99"/>
    <w:unhideWhenUsed/>
    <w:rsid w:val="00AE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A82"/>
    <w:rPr>
      <w:rFonts w:ascii="Calibri" w:eastAsia="Calibri" w:hAnsi="Calibri" w:cs="Calibri"/>
      <w:color w:val="000000"/>
      <w:sz w:val="22"/>
      <w:lang w:val="en-US" w:eastAsia="en-US" w:bidi="en-US"/>
    </w:rPr>
  </w:style>
  <w:style w:type="paragraph" w:styleId="Footer">
    <w:name w:val="footer"/>
    <w:basedOn w:val="Normal"/>
    <w:link w:val="FooterChar"/>
    <w:uiPriority w:val="99"/>
    <w:unhideWhenUsed/>
    <w:rsid w:val="00AE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A82"/>
    <w:rPr>
      <w:rFonts w:ascii="Calibri" w:eastAsia="Calibri" w:hAnsi="Calibri" w:cs="Calibri"/>
      <w:color w:val="000000"/>
      <w:sz w:val="22"/>
      <w:lang w:val="en-US" w:eastAsia="en-US" w:bidi="en-US"/>
    </w:rPr>
  </w:style>
  <w:style w:type="character" w:styleId="PageNumber">
    <w:name w:val="page number"/>
    <w:basedOn w:val="DefaultParagraphFont"/>
    <w:uiPriority w:val="99"/>
    <w:semiHidden/>
    <w:unhideWhenUsed/>
    <w:rsid w:val="00AE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Tettelaar</dc:creator>
  <cp:keywords/>
  <cp:lastModifiedBy>Giel Tettelaar</cp:lastModifiedBy>
  <cp:revision>43</cp:revision>
  <dcterms:created xsi:type="dcterms:W3CDTF">2023-03-05T12:48:00Z</dcterms:created>
  <dcterms:modified xsi:type="dcterms:W3CDTF">2023-06-08T04:50:00Z</dcterms:modified>
</cp:coreProperties>
</file>